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03" w:rsidRDefault="00310A39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4675"/>
        <w:gridCol w:w="1710"/>
        <w:gridCol w:w="720"/>
        <w:gridCol w:w="1440"/>
        <w:gridCol w:w="1558"/>
      </w:tblGrid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6030B9">
              <w:t xml:space="preserve"> Мастер академске студије педагогије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6030B9">
              <w:t>Вештине демократске комуникације у настави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6030B9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310A39">
              <w:rPr>
                <w:b/>
                <w:bCs/>
              </w:rPr>
              <w:t>:</w:t>
            </w:r>
            <w:r>
              <w:t xml:space="preserve"> Марија М. Јовановић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6030B9">
              <w:t xml:space="preserve"> Изборни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6030B9">
              <w:t xml:space="preserve"> </w:t>
            </w:r>
            <w:r w:rsidR="002768D0">
              <w:t>6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Pr="006030B9" w:rsidRDefault="00310A39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6030B9">
              <w:rPr>
                <w:b/>
                <w:bCs/>
                <w:lang w:val="en-US"/>
              </w:rPr>
              <w:t>/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AE0E03" w:rsidRDefault="006030B9" w:rsidP="006030B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t>Курс је усмерен на пружање базичних знања, кључних компетенција демократске комуникације у настави и развој практичних вештина демократског комуницирања и непосредног деловања у конкретном васпитно-образовном контексту. Циљ предмета се остварује кроз систематско: стицање знања о основним обележјима и различитим врстама демократске педагошке комуникације и разумевање реалних могућности њихове примене у области васпитно-образовног рада, овладавање при</w:t>
            </w:r>
            <w:r w:rsidR="00821F5E">
              <w:t>нципима ефикасне комуникације и</w:t>
            </w:r>
            <w:r>
              <w:t xml:space="preserve"> непосредну примену различитих стилова разговора и модела ефикасног комуницирања. Курс је такође усмерен на овладавaње вештинама ненасилне комуникације као форми демократске педагошке комуникације  у савременој школи.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AE0E03" w:rsidRPr="006030B9" w:rsidRDefault="006030B9" w:rsidP="006030B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t>Након завршеног курса студенти треба да стекну релевантна теоријска знања и развију практичне вештине ко</w:t>
            </w:r>
            <w:r w:rsidR="00821F5E">
              <w:t>је ће им омогућити да: разумеју</w:t>
            </w:r>
            <w:r>
              <w:t xml:space="preserve"> процес демократске комуникације, овладају техникама, стратегијама и врстама демократског комуницирања у настави и развијају многоструке комуникационе компетенције у овој области.  Демократске комуникационе компетенције којима студенти треба да овладају током овог курса су: емпатија, толеранција, конструктивно решавање проблема, ненасилно комуницирање, активно слушање, интеракција у комуникацији  и др.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AE0E03" w:rsidRDefault="00310A39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Увод у компетенције демократске комуникације; Појмовно одређење; Предмет и значај демократске педагошке комуникације; Осврт на историјски аспект;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Kарактеристике демократске комуникације: својства,  елементи, врсте, дистрактори;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Димензије, Функције и Принципи ефикасне комуникације;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Међуљудски односи као основа демократске комуникације; Фактори успешног међуљудског односа (социјална перцепција, емоционални ставови);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Емпатија у наставној комуникацији; 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Активно слушање у настави;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Интеракција у демократској комуникацији;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Педагошка комуникaција у малим групама; Технике демократског комуницирања у малим групама;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Примена вербалних и невербалних знакова у демократском дијалогу;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Умеће разговора (одлике и елементи разговора; разговор с речима и без њих); Лична и психодинамична обележја (аспекти) разговора; 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Начини и стилови  разговора; Начини побољшавања разговора; 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Интерперсонална комуникација у демократском друштву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Kонструктивно решавање конфликтних ситуација;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Ненасилна комуникација; Модели ненасилног комуницирања;</w:t>
            </w:r>
          </w:p>
          <w:p w:rsidR="00431675" w:rsidRDefault="00431675" w:rsidP="0043167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"/>
                <w:tab w:val="left" w:pos="320"/>
              </w:tabs>
              <w:suppressAutoHyphens w:val="0"/>
              <w:spacing w:after="60"/>
              <w:ind w:left="140" w:hanging="90"/>
              <w:jc w:val="both"/>
              <w:rPr>
                <w:color w:val="000000"/>
              </w:rPr>
            </w:pPr>
            <w:r>
              <w:rPr>
                <w:color w:val="000000"/>
              </w:rPr>
              <w:t>Комуникација за/у интеркулурализму и мултикултурализму.</w:t>
            </w:r>
          </w:p>
          <w:p w:rsidR="00AE0E03" w:rsidRDefault="00310A39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AE0E03" w:rsidRPr="00431675" w:rsidRDefault="00431675" w:rsidP="00431675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r>
              <w:t>Садржаји предмета реализују се и кроз практичне активности и искуствено учење који су усмерени на развој вештина успешног демократског комуницирања у настави а који се  реализује кроз хоспитовање студената под менторством едукованих наставника-ментора.</w:t>
            </w:r>
            <w:r w:rsidR="00F6187B">
              <w:t xml:space="preserve"> </w:t>
            </w:r>
            <w:r>
              <w:t>Часови вежби као и последње 2 недеље (6 часова) реализују се кроз припремање и хоспитовање студената у основним и/или средњим школама.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431675" w:rsidRPr="00AC00B5" w:rsidRDefault="00431675" w:rsidP="00431675">
            <w:pPr>
              <w:tabs>
                <w:tab w:val="left" w:pos="567"/>
              </w:tabs>
              <w:spacing w:after="60"/>
              <w:rPr>
                <w:i/>
              </w:rPr>
            </w:pPr>
            <w:r w:rsidRPr="00AC00B5">
              <w:rPr>
                <w:bCs/>
                <w:i/>
              </w:rPr>
              <w:t xml:space="preserve">Основна литература </w:t>
            </w:r>
          </w:p>
          <w:p w:rsidR="00B60AA6" w:rsidRDefault="00B60AA6" w:rsidP="00B60AA6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Bratanić, M. (1990). </w:t>
            </w:r>
            <w:r w:rsidRPr="00B60AA6">
              <w:rPr>
                <w:i/>
                <w:color w:val="000000"/>
              </w:rPr>
              <w:t>Mikropedagogija</w:t>
            </w:r>
            <w:r w:rsidRPr="00B60AA6">
              <w:rPr>
                <w:i/>
                <w:color w:val="000000"/>
                <w:lang w:val="sr-Cyrl-RS"/>
              </w:rPr>
              <w:t xml:space="preserve"> – </w:t>
            </w:r>
            <w:r w:rsidRPr="00B60AA6">
              <w:rPr>
                <w:i/>
                <w:color w:val="000000"/>
              </w:rPr>
              <w:t>interakcijsko-komunikacijski aspekt odgoja</w:t>
            </w:r>
            <w:r w:rsidRPr="00B60AA6">
              <w:rPr>
                <w:color w:val="000000"/>
              </w:rPr>
              <w:t xml:space="preserve"> (str. 31-126). </w:t>
            </w:r>
            <w:r>
              <w:rPr>
                <w:color w:val="000000"/>
              </w:rPr>
              <w:t>Zagreb</w:t>
            </w:r>
            <w:r w:rsidRPr="00B60AA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Školska knjiga</w:t>
            </w:r>
            <w:r w:rsidRPr="00B60AA6">
              <w:rPr>
                <w:color w:val="000000"/>
              </w:rPr>
              <w:t xml:space="preserve">. </w:t>
            </w:r>
          </w:p>
          <w:p w:rsidR="00B60AA6" w:rsidRPr="00B60AA6" w:rsidRDefault="00B60AA6" w:rsidP="00B60AA6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 w:rsidRPr="00B60AA6">
              <w:rPr>
                <w:color w:val="000000"/>
              </w:rPr>
              <w:t xml:space="preserve">Brajša, P.(1994). </w:t>
            </w:r>
            <w:r w:rsidRPr="00B60AA6">
              <w:rPr>
                <w:i/>
                <w:color w:val="000000"/>
              </w:rPr>
              <w:t>Pedagoška komunikologija</w:t>
            </w:r>
            <w:r w:rsidRPr="00B60AA6">
              <w:rPr>
                <w:color w:val="000000"/>
              </w:rPr>
              <w:t xml:space="preserve"> (str. 12-98). Zagreb: Školska knjiga</w:t>
            </w:r>
            <w:r>
              <w:rPr>
                <w:color w:val="000000"/>
              </w:rPr>
              <w:t>.</w:t>
            </w:r>
            <w:r w:rsidRPr="00B60AA6">
              <w:rPr>
                <w:color w:val="000000"/>
              </w:rPr>
              <w:t xml:space="preserve"> </w:t>
            </w:r>
          </w:p>
          <w:p w:rsidR="00B60AA6" w:rsidRPr="00B60AA6" w:rsidRDefault="00B60AA6" w:rsidP="00B60AA6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 w:rsidRPr="00B60AA6">
              <w:rPr>
                <w:color w:val="000000"/>
                <w:highlight w:val="white"/>
              </w:rPr>
              <w:t>Veličković</w:t>
            </w:r>
            <w:r w:rsidR="00431675" w:rsidRPr="00B60AA6">
              <w:rPr>
                <w:color w:val="000000"/>
                <w:highlight w:val="white"/>
              </w:rPr>
              <w:t xml:space="preserve">, D. (2023). Uloga kulture mira, etničke tolerancije </w:t>
            </w:r>
            <w:r w:rsidR="00431675" w:rsidRPr="00B60AA6">
              <w:rPr>
                <w:highlight w:val="white"/>
              </w:rPr>
              <w:t>i multikulturalizama u obrazovanju i vaspitanju novih generacija?</w:t>
            </w:r>
            <w:r w:rsidR="00431675" w:rsidRPr="00B60AA6">
              <w:t xml:space="preserve"> </w:t>
            </w:r>
            <w:hyperlink r:id="rId7">
              <w:r w:rsidR="00431675" w:rsidRPr="00B60AA6">
                <w:rPr>
                  <w:i/>
                  <w:iCs/>
                </w:rPr>
                <w:t>Nacionalni interes - časopis za nacionalna i državna pitanja</w:t>
              </w:r>
            </w:hyperlink>
            <w:r w:rsidR="00431675" w:rsidRPr="00B60AA6">
              <w:t xml:space="preserve">, </w:t>
            </w:r>
            <w:r w:rsidRPr="00B60AA6">
              <w:rPr>
                <w:i/>
              </w:rPr>
              <w:t>44</w:t>
            </w:r>
            <w:r w:rsidRPr="00B60AA6">
              <w:t>(1), 65-81.</w:t>
            </w:r>
          </w:p>
          <w:p w:rsidR="00B60AA6" w:rsidRPr="00B60AA6" w:rsidRDefault="00431675" w:rsidP="00B60AA6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>
              <w:lastRenderedPageBreak/>
              <w:t>Јовановић, М. (2020). Индивидуализација наставне комуникације у основношколској пракси.</w:t>
            </w:r>
            <w:r w:rsidRPr="00B60AA6">
              <w:rPr>
                <w:i/>
                <w:iCs/>
              </w:rPr>
              <w:t xml:space="preserve"> Зборник радова Учитељског факултета у Призрену – Лепосавићу</w:t>
            </w:r>
            <w:r w:rsidR="00B60AA6">
              <w:t xml:space="preserve">, </w:t>
            </w:r>
            <w:r w:rsidR="00B60AA6" w:rsidRPr="00F6187B">
              <w:rPr>
                <w:i/>
              </w:rPr>
              <w:t>14</w:t>
            </w:r>
            <w:r w:rsidR="00B60AA6">
              <w:t>, 263-273.</w:t>
            </w:r>
          </w:p>
          <w:p w:rsidR="00B60AA6" w:rsidRPr="00B60AA6" w:rsidRDefault="00431675" w:rsidP="00B60AA6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>
              <w:t xml:space="preserve">Јовановић, М., </w:t>
            </w:r>
            <w:r w:rsidR="00B60AA6">
              <w:rPr>
                <w:lang w:val="sr-Cyrl-RS"/>
              </w:rPr>
              <w:t xml:space="preserve">и </w:t>
            </w:r>
            <w:r>
              <w:t xml:space="preserve">Вукић, М. (2020). Комуникациони аспект менторског односа у високошколском образовању.  </w:t>
            </w:r>
            <w:r w:rsidRPr="00B60AA6">
              <w:rPr>
                <w:i/>
                <w:iCs/>
              </w:rPr>
              <w:t>Настава и васпитање,</w:t>
            </w:r>
            <w:r>
              <w:t xml:space="preserve"> </w:t>
            </w:r>
            <w:r w:rsidRPr="00B60AA6">
              <w:rPr>
                <w:i/>
              </w:rPr>
              <w:t>69</w:t>
            </w:r>
            <w:r>
              <w:t>(1)</w:t>
            </w:r>
            <w:r w:rsidR="00B60AA6">
              <w:rPr>
                <w:lang w:val="sr-Cyrl-RS"/>
              </w:rPr>
              <w:t xml:space="preserve">, </w:t>
            </w:r>
            <w:r w:rsidR="00B60AA6">
              <w:t>471-489.</w:t>
            </w:r>
          </w:p>
          <w:p w:rsidR="00E36CA3" w:rsidRPr="00E36CA3" w:rsidRDefault="00431675" w:rsidP="00E36CA3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 w:rsidRPr="00B60AA6">
              <w:rPr>
                <w:color w:val="000000"/>
              </w:rPr>
              <w:t xml:space="preserve">Reardon, K. (1998). </w:t>
            </w:r>
            <w:r w:rsidR="00E36CA3" w:rsidRPr="00E36CA3">
              <w:rPr>
                <w:i/>
                <w:color w:val="000000"/>
              </w:rPr>
              <w:t>Interpersonalna komunikacija</w:t>
            </w:r>
            <w:r w:rsidR="00E36CA3">
              <w:rPr>
                <w:color w:val="000000"/>
              </w:rPr>
              <w:t xml:space="preserve"> </w:t>
            </w:r>
            <w:r w:rsidR="00E36CA3" w:rsidRPr="00E36CA3">
              <w:rPr>
                <w:iCs/>
                <w:color w:val="000000"/>
              </w:rPr>
              <w:t>(str</w:t>
            </w:r>
            <w:r w:rsidR="00B60AA6" w:rsidRPr="00E36CA3">
              <w:rPr>
                <w:iCs/>
                <w:color w:val="000000"/>
              </w:rPr>
              <w:t>. 13-27)</w:t>
            </w:r>
            <w:r w:rsidR="00B60AA6" w:rsidRPr="00B60AA6">
              <w:rPr>
                <w:i/>
                <w:iCs/>
                <w:color w:val="000000"/>
              </w:rPr>
              <w:t xml:space="preserve">. </w:t>
            </w:r>
            <w:r w:rsidR="00E36CA3" w:rsidRPr="00E36CA3">
              <w:rPr>
                <w:iCs/>
                <w:color w:val="000000"/>
              </w:rPr>
              <w:t>Zagreb</w:t>
            </w:r>
            <w:r w:rsidR="00B60AA6" w:rsidRPr="00E36CA3">
              <w:rPr>
                <w:iCs/>
                <w:color w:val="000000"/>
              </w:rPr>
              <w:t xml:space="preserve">: </w:t>
            </w:r>
            <w:r w:rsidR="00E36CA3" w:rsidRPr="00E36CA3">
              <w:rPr>
                <w:iCs/>
                <w:color w:val="000000"/>
              </w:rPr>
              <w:t>Alinea</w:t>
            </w:r>
            <w:r w:rsidR="00B60AA6" w:rsidRPr="00E36CA3">
              <w:rPr>
                <w:iCs/>
                <w:color w:val="000000"/>
              </w:rPr>
              <w:t>.</w:t>
            </w:r>
            <w:r w:rsidR="00B60AA6" w:rsidRPr="00B60AA6">
              <w:rPr>
                <w:i/>
                <w:iCs/>
                <w:color w:val="000000"/>
              </w:rPr>
              <w:t xml:space="preserve"> </w:t>
            </w:r>
          </w:p>
          <w:p w:rsidR="00B60AA6" w:rsidRPr="00E36CA3" w:rsidRDefault="00431675" w:rsidP="00E36CA3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  <w:rPr>
                <w:color w:val="000000"/>
              </w:rPr>
            </w:pPr>
            <w:r>
              <w:t>Rafajac,</w:t>
            </w:r>
            <w:r w:rsidR="00F6187B">
              <w:t xml:space="preserve"> O.,</w:t>
            </w:r>
            <w:r>
              <w:t xml:space="preserve"> </w:t>
            </w:r>
            <w:r w:rsidR="00F6187B">
              <w:t>&amp;</w:t>
            </w:r>
            <w:r>
              <w:t xml:space="preserve"> Washington, S. (2021). Multikulturalna komunikacijska strategija. </w:t>
            </w:r>
            <w:r w:rsidRPr="00E36CA3">
              <w:rPr>
                <w:i/>
                <w:iCs/>
              </w:rPr>
              <w:t>Zbornik Veleučilišta u Rijeci,</w:t>
            </w:r>
            <w:r>
              <w:t xml:space="preserve"> </w:t>
            </w:r>
            <w:r w:rsidRPr="00E36CA3">
              <w:rPr>
                <w:i/>
              </w:rPr>
              <w:t>9</w:t>
            </w:r>
            <w:r w:rsidR="00B60AA6" w:rsidRPr="00E36CA3">
              <w:rPr>
                <w:lang w:val="sr-Cyrl-RS"/>
              </w:rPr>
              <w:t>(</w:t>
            </w:r>
            <w:r>
              <w:t>1</w:t>
            </w:r>
            <w:r w:rsidR="00B60AA6" w:rsidRPr="00E36CA3">
              <w:rPr>
                <w:lang w:val="sr-Cyrl-RS"/>
              </w:rPr>
              <w:t xml:space="preserve">), </w:t>
            </w:r>
            <w:r w:rsidR="00B60AA6">
              <w:t>249-265.</w:t>
            </w:r>
          </w:p>
          <w:p w:rsidR="00B60AA6" w:rsidRDefault="00431675" w:rsidP="00E36CA3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</w:pPr>
            <w:r w:rsidRPr="00B60AA6">
              <w:rPr>
                <w:color w:val="000000"/>
              </w:rPr>
              <w:t>Сузић, Н. ( 2005</w:t>
            </w:r>
            <w:r w:rsidRPr="00B60AA6">
              <w:rPr>
                <w:i/>
                <w:iCs/>
              </w:rPr>
              <w:t>). Педагогија за XXI вијек</w:t>
            </w:r>
            <w:r w:rsidR="00B60AA6">
              <w:rPr>
                <w:i/>
                <w:iCs/>
                <w:lang w:val="sr-Cyrl-RS"/>
              </w:rPr>
              <w:t xml:space="preserve"> </w:t>
            </w:r>
            <w:r w:rsidR="00B60AA6">
              <w:t>(</w:t>
            </w:r>
            <w:r w:rsidR="00B60AA6">
              <w:rPr>
                <w:lang w:val="sr-Cyrl-RS"/>
              </w:rPr>
              <w:t xml:space="preserve">стр. </w:t>
            </w:r>
            <w:r w:rsidR="00B60AA6">
              <w:t>164-214</w:t>
            </w:r>
            <w:r w:rsidR="00B60AA6">
              <w:rPr>
                <w:lang w:val="sr-Cyrl-RS"/>
              </w:rPr>
              <w:t>,</w:t>
            </w:r>
            <w:r w:rsidR="00B60AA6">
              <w:t xml:space="preserve"> 285-300)</w:t>
            </w:r>
            <w:r w:rsidRPr="00B60AA6">
              <w:rPr>
                <w:i/>
                <w:iCs/>
              </w:rPr>
              <w:t xml:space="preserve">. </w:t>
            </w:r>
            <w:r>
              <w:t>Бања Лука:</w:t>
            </w:r>
            <w:r w:rsidR="00E36CA3">
              <w:t xml:space="preserve"> </w:t>
            </w:r>
            <w:r>
              <w:t>ТТ Центар</w:t>
            </w:r>
            <w:r w:rsidR="00B60AA6">
              <w:rPr>
                <w:lang w:val="sr-Cyrl-RS"/>
              </w:rPr>
              <w:t>.</w:t>
            </w:r>
            <w:r>
              <w:t xml:space="preserve"> </w:t>
            </w:r>
          </w:p>
          <w:p w:rsidR="00431675" w:rsidRDefault="00E36CA3" w:rsidP="00E36CA3">
            <w:pPr>
              <w:pStyle w:val="ListParagraph"/>
              <w:numPr>
                <w:ilvl w:val="0"/>
                <w:numId w:val="2"/>
              </w:numPr>
              <w:ind w:left="250" w:hanging="250"/>
              <w:jc w:val="both"/>
            </w:pPr>
            <w:r>
              <w:t>Džafić</w:t>
            </w:r>
            <w:r w:rsidR="00431675">
              <w:t xml:space="preserve">, </w:t>
            </w:r>
            <w:r>
              <w:t>M</w:t>
            </w:r>
            <w:r w:rsidR="00431675">
              <w:t xml:space="preserve">.(2021). </w:t>
            </w:r>
            <w:r>
              <w:rPr>
                <w:i/>
                <w:iCs/>
              </w:rPr>
              <w:t>Komunikacija u nastavi</w:t>
            </w:r>
            <w:r w:rsidR="00B60AA6">
              <w:rPr>
                <w:i/>
                <w:iCs/>
                <w:lang w:val="sr-Cyrl-RS"/>
              </w:rPr>
              <w:t xml:space="preserve"> </w:t>
            </w:r>
            <w:r w:rsidR="00B60AA6">
              <w:t>(</w:t>
            </w:r>
            <w:r>
              <w:t>str.</w:t>
            </w:r>
            <w:r w:rsidR="00B60AA6">
              <w:t xml:space="preserve"> 15-115). </w:t>
            </w:r>
            <w:r>
              <w:t>Tuzla: NAM</w:t>
            </w:r>
            <w:r w:rsidR="00B60AA6">
              <w:rPr>
                <w:lang w:val="sr-Cyrl-RS"/>
              </w:rPr>
              <w:t>.</w:t>
            </w:r>
            <w:r w:rsidR="00431675">
              <w:t xml:space="preserve"> </w:t>
            </w:r>
          </w:p>
          <w:p w:rsidR="00431675" w:rsidRDefault="00431675" w:rsidP="00E36CA3">
            <w:pPr>
              <w:ind w:left="250" w:hanging="250"/>
              <w:jc w:val="both"/>
            </w:pPr>
          </w:p>
          <w:p w:rsidR="00431675" w:rsidRPr="00AC00B5" w:rsidRDefault="00431675" w:rsidP="00431675">
            <w:pPr>
              <w:tabs>
                <w:tab w:val="left" w:pos="567"/>
              </w:tabs>
              <w:spacing w:after="60"/>
              <w:jc w:val="both"/>
              <w:rPr>
                <w:i/>
              </w:rPr>
            </w:pPr>
            <w:r w:rsidRPr="00AC00B5">
              <w:rPr>
                <w:bCs/>
                <w:i/>
              </w:rPr>
              <w:t>Шира литература</w:t>
            </w:r>
          </w:p>
          <w:p w:rsidR="00431675" w:rsidRDefault="00E36CA3" w:rsidP="005E53C7">
            <w:pPr>
              <w:pStyle w:val="Heading1"/>
              <w:numPr>
                <w:ilvl w:val="0"/>
                <w:numId w:val="4"/>
              </w:numPr>
              <w:ind w:left="342" w:hanging="342"/>
              <w:jc w:val="both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Brajša</w:t>
            </w:r>
            <w:r w:rsidR="00431675">
              <w:rPr>
                <w:b w:val="0"/>
                <w:sz w:val="20"/>
                <w:szCs w:val="20"/>
              </w:rPr>
              <w:t xml:space="preserve">, </w:t>
            </w:r>
            <w:r>
              <w:rPr>
                <w:b w:val="0"/>
                <w:sz w:val="20"/>
                <w:szCs w:val="20"/>
              </w:rPr>
              <w:t>P</w:t>
            </w:r>
            <w:r w:rsidR="00431675">
              <w:rPr>
                <w:b w:val="0"/>
                <w:sz w:val="20"/>
                <w:szCs w:val="20"/>
              </w:rPr>
              <w:t xml:space="preserve">. (1990). </w:t>
            </w:r>
            <w:r>
              <w:rPr>
                <w:b w:val="0"/>
                <w:i/>
                <w:iCs/>
                <w:sz w:val="20"/>
                <w:szCs w:val="20"/>
              </w:rPr>
              <w:t>Osnovni elementi interpersonalne komunikacije</w:t>
            </w:r>
            <w:r w:rsidR="00431675">
              <w:rPr>
                <w:b w:val="0"/>
                <w:sz w:val="20"/>
                <w:szCs w:val="20"/>
              </w:rPr>
              <w:t xml:space="preserve">. </w:t>
            </w:r>
            <w:r>
              <w:rPr>
                <w:b w:val="0"/>
                <w:sz w:val="20"/>
                <w:szCs w:val="20"/>
              </w:rPr>
              <w:t>Zagreb</w:t>
            </w:r>
            <w:r w:rsidR="00431675">
              <w:rPr>
                <w:b w:val="0"/>
                <w:sz w:val="20"/>
                <w:szCs w:val="20"/>
              </w:rPr>
              <w:t xml:space="preserve">: </w:t>
            </w:r>
            <w:r>
              <w:rPr>
                <w:b w:val="0"/>
                <w:sz w:val="20"/>
                <w:szCs w:val="20"/>
              </w:rPr>
              <w:t>PKZ i FOI</w:t>
            </w:r>
            <w:r w:rsidR="00431675">
              <w:rPr>
                <w:b w:val="0"/>
                <w:sz w:val="20"/>
                <w:szCs w:val="20"/>
              </w:rPr>
              <w:t xml:space="preserve">; </w:t>
            </w:r>
          </w:p>
          <w:p w:rsidR="00431675" w:rsidRDefault="00E36CA3" w:rsidP="005E53C7">
            <w:pPr>
              <w:pStyle w:val="Heading1"/>
              <w:numPr>
                <w:ilvl w:val="0"/>
                <w:numId w:val="4"/>
              </w:numPr>
              <w:ind w:left="342" w:hanging="342"/>
              <w:jc w:val="both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Brajša</w:t>
            </w:r>
            <w:r w:rsidR="00431675">
              <w:rPr>
                <w:b w:val="0"/>
                <w:sz w:val="20"/>
                <w:szCs w:val="20"/>
              </w:rPr>
              <w:t xml:space="preserve">, </w:t>
            </w:r>
            <w:r>
              <w:rPr>
                <w:b w:val="0"/>
                <w:sz w:val="20"/>
                <w:szCs w:val="20"/>
              </w:rPr>
              <w:t>P</w:t>
            </w:r>
            <w:r w:rsidR="00431675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="00431675">
              <w:rPr>
                <w:b w:val="0"/>
                <w:sz w:val="20"/>
                <w:szCs w:val="20"/>
              </w:rPr>
              <w:t xml:space="preserve">(2000). </w:t>
            </w:r>
            <w:r>
              <w:rPr>
                <w:b w:val="0"/>
                <w:i/>
                <w:iCs/>
                <w:sz w:val="20"/>
                <w:szCs w:val="20"/>
              </w:rPr>
              <w:t>Umijeće razgovora</w:t>
            </w:r>
            <w:r w:rsidR="00431675">
              <w:rPr>
                <w:b w:val="0"/>
                <w:sz w:val="20"/>
                <w:szCs w:val="20"/>
              </w:rPr>
              <w:t xml:space="preserve">. </w:t>
            </w:r>
            <w:r>
              <w:rPr>
                <w:b w:val="0"/>
                <w:sz w:val="20"/>
                <w:szCs w:val="20"/>
              </w:rPr>
              <w:t>Pula</w:t>
            </w:r>
            <w:r w:rsidR="00431675">
              <w:rPr>
                <w:b w:val="0"/>
                <w:sz w:val="20"/>
                <w:szCs w:val="20"/>
              </w:rPr>
              <w:t xml:space="preserve">: C.A.S.H. </w:t>
            </w:r>
          </w:p>
          <w:p w:rsidR="00431675" w:rsidRDefault="00431675" w:rsidP="005E53C7">
            <w:pPr>
              <w:pStyle w:val="Heading1"/>
              <w:numPr>
                <w:ilvl w:val="0"/>
                <w:numId w:val="4"/>
              </w:numPr>
              <w:ind w:left="342" w:hanging="342"/>
              <w:jc w:val="both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Kостић, Александра (2024). </w:t>
            </w:r>
            <w:r>
              <w:rPr>
                <w:b w:val="0"/>
                <w:i/>
                <w:iCs/>
                <w:sz w:val="20"/>
                <w:szCs w:val="20"/>
              </w:rPr>
              <w:t>Говор лица – значења фацијалних понашања</w:t>
            </w:r>
            <w:r>
              <w:rPr>
                <w:b w:val="0"/>
                <w:sz w:val="20"/>
                <w:szCs w:val="20"/>
              </w:rPr>
              <w:t>. Ниш: Филозофски факултет; „Пунта” – Ниш.</w:t>
            </w:r>
          </w:p>
          <w:p w:rsidR="00431675" w:rsidRDefault="00431675" w:rsidP="005E53C7">
            <w:pPr>
              <w:pStyle w:val="Heading1"/>
              <w:numPr>
                <w:ilvl w:val="0"/>
                <w:numId w:val="4"/>
              </w:numPr>
              <w:ind w:left="342" w:hanging="342"/>
              <w:jc w:val="both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Rozenberg, K. (2002). </w:t>
            </w:r>
            <w:r>
              <w:rPr>
                <w:b w:val="0"/>
                <w:i/>
                <w:iCs/>
                <w:sz w:val="20"/>
                <w:szCs w:val="20"/>
              </w:rPr>
              <w:t>Jeзик саосећања</w:t>
            </w:r>
            <w:r>
              <w:rPr>
                <w:b w:val="0"/>
                <w:sz w:val="20"/>
                <w:szCs w:val="20"/>
              </w:rPr>
              <w:t xml:space="preserve">. Београд: Завод за уџбенике и наставна средства. </w:t>
            </w:r>
          </w:p>
          <w:p w:rsidR="00AE0E03" w:rsidRDefault="00431675" w:rsidP="005E53C7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ind w:left="342" w:hanging="342"/>
              <w:jc w:val="both"/>
            </w:pPr>
            <w:r w:rsidRPr="005E53C7">
              <w:rPr>
                <w:highlight w:val="white"/>
              </w:rPr>
              <w:t xml:space="preserve">Зукорлић, М. С.(2022). </w:t>
            </w:r>
            <w:r w:rsidRPr="00F6187B">
              <w:rPr>
                <w:iCs/>
                <w:highlight w:val="white"/>
              </w:rPr>
              <w:t>Рефлексије комуникационих компетенција као основе за изграђивање социјалне компетенције ученика</w:t>
            </w:r>
            <w:r w:rsidRPr="005E53C7">
              <w:rPr>
                <w:i/>
                <w:iCs/>
                <w:highlight w:val="white"/>
              </w:rPr>
              <w:t>.</w:t>
            </w:r>
            <w:r w:rsidRPr="005E53C7">
              <w:rPr>
                <w:highlight w:val="white"/>
              </w:rPr>
              <w:t> </w:t>
            </w:r>
            <w:r w:rsidRPr="00F6187B">
              <w:rPr>
                <w:i/>
                <w:highlight w:val="white"/>
              </w:rPr>
              <w:t>Годишњак Филозофског факултета у Новом Саду</w:t>
            </w:r>
            <w:r w:rsidRPr="005E53C7">
              <w:rPr>
                <w:highlight w:val="white"/>
              </w:rPr>
              <w:t>, </w:t>
            </w:r>
            <w:r w:rsidRPr="005E53C7">
              <w:rPr>
                <w:i/>
                <w:highlight w:val="white"/>
              </w:rPr>
              <w:t>47</w:t>
            </w:r>
            <w:r w:rsidRPr="005E53C7">
              <w:rPr>
                <w:highlight w:val="white"/>
              </w:rPr>
              <w:t>(2), 91</w:t>
            </w:r>
            <w:r w:rsidR="00E36CA3" w:rsidRPr="005E53C7">
              <w:rPr>
                <w:highlight w:val="white"/>
              </w:rPr>
              <w:t>-</w:t>
            </w:r>
            <w:r w:rsidRPr="005E53C7">
              <w:rPr>
                <w:highlight w:val="white"/>
              </w:rPr>
              <w:t>102. </w:t>
            </w:r>
          </w:p>
        </w:tc>
      </w:tr>
      <w:tr w:rsidR="00AE0E03" w:rsidTr="00F259DC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Pr="00431675" w:rsidRDefault="00310A3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Теоријска настава:</w:t>
            </w:r>
            <w:r w:rsidR="00431675">
              <w:rPr>
                <w:b/>
                <w:lang w:val="en-US"/>
              </w:rPr>
              <w:t xml:space="preserve"> 2</w:t>
            </w: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Pr="00431675" w:rsidRDefault="00310A3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Практична настава:</w:t>
            </w:r>
            <w:r w:rsidR="00431675">
              <w:rPr>
                <w:b/>
                <w:lang w:val="en-US"/>
              </w:rPr>
              <w:t xml:space="preserve"> 2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AE0E03" w:rsidRPr="00431675" w:rsidRDefault="00431675" w:rsidP="001B0E3E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t xml:space="preserve">Основа методичког приступа у реализацији програмских садржаја предвиђених овим курсом заснована је на интерактивним методама и облицима рада: играње улога, групни рад, дебате, </w:t>
            </w:r>
            <w:r w:rsidR="001B0E3E">
              <w:t>brain</w:t>
            </w:r>
            <w:r>
              <w:t>-</w:t>
            </w:r>
            <w:r w:rsidR="001B0E3E">
              <w:t>storming</w:t>
            </w:r>
            <w:r>
              <w:t>, педагошке радионице, рад у паровима, израда сценарија педагошких радионица и реализације наставних часова, педагошко-психолошка симулација решавања проблемских задатака индивидуализованим и диференцираним приступом, мапе ума, израда паноа, претраживање wеб извора, кооперативни рад</w:t>
            </w:r>
            <w:r>
              <w:rPr>
                <w:lang w:val="en-US"/>
              </w:rPr>
              <w:t>.</w:t>
            </w:r>
          </w:p>
        </w:tc>
      </w:tr>
      <w:tr w:rsidR="00AE0E03" w:rsidTr="0043167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AE0E03" w:rsidTr="00F259DC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E03" w:rsidRPr="00411159" w:rsidRDefault="00310A39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0E03" w:rsidRDefault="00310A3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4D62AE" w:rsidTr="00F259DC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активност у току предавања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bookmarkStart w:id="0" w:name="_GoBack"/>
            <w:bookmarkEnd w:id="0"/>
            <w:r>
              <w:t>усмени испит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30</w:t>
            </w:r>
          </w:p>
        </w:tc>
      </w:tr>
      <w:tr w:rsidR="004D62AE" w:rsidTr="00F259DC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 xml:space="preserve">Израда сценарија радионица, сценарија часа, мапа ума, паноа, и др.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30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</w:p>
        </w:tc>
      </w:tr>
      <w:tr w:rsidR="004D62AE" w:rsidTr="00F259DC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Практичне активности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  <w:r>
              <w:t>30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2AE" w:rsidRDefault="004D62AE" w:rsidP="004D62AE">
            <w:pPr>
              <w:spacing w:line="216" w:lineRule="auto"/>
            </w:pPr>
          </w:p>
        </w:tc>
      </w:tr>
    </w:tbl>
    <w:p w:rsidR="00AE0E03" w:rsidRDefault="00AE0E03">
      <w:pPr>
        <w:jc w:val="center"/>
        <w:rPr>
          <w:bCs/>
        </w:rPr>
      </w:pPr>
    </w:p>
    <w:sectPr w:rsidR="00AE0E03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FA6" w:rsidRDefault="006B7FA6">
      <w:r>
        <w:separator/>
      </w:r>
    </w:p>
  </w:endnote>
  <w:endnote w:type="continuationSeparator" w:id="0">
    <w:p w:rsidR="006B7FA6" w:rsidRDefault="006B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03" w:rsidRDefault="00310A39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FA6" w:rsidRDefault="006B7FA6">
      <w:r>
        <w:separator/>
      </w:r>
    </w:p>
  </w:footnote>
  <w:footnote w:type="continuationSeparator" w:id="0">
    <w:p w:rsidR="006B7FA6" w:rsidRDefault="006B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03" w:rsidRDefault="00AE0E03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AE0E03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E0E03" w:rsidRDefault="00310A3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AE0E03" w:rsidRDefault="00310A3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AE0E03" w:rsidRDefault="00310A39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E0E03" w:rsidRDefault="00310A3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E0E03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E0E03" w:rsidRDefault="00AE0E03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AE0E03" w:rsidRDefault="00310A3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E0E03" w:rsidRDefault="00AE0E03">
          <w:pPr>
            <w:pStyle w:val="Header"/>
            <w:jc w:val="right"/>
          </w:pPr>
        </w:p>
      </w:tc>
    </w:tr>
    <w:tr w:rsidR="00AE0E03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E0E03" w:rsidRDefault="00AE0E03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AE0E03" w:rsidRDefault="00310A3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E0E03" w:rsidRDefault="00AE0E03">
          <w:pPr>
            <w:pStyle w:val="Header"/>
            <w:jc w:val="right"/>
          </w:pPr>
        </w:p>
      </w:tc>
    </w:tr>
  </w:tbl>
  <w:p w:rsidR="00AE0E03" w:rsidRDefault="00AE0E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A2ECA"/>
    <w:multiLevelType w:val="hybridMultilevel"/>
    <w:tmpl w:val="83C83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C64E0"/>
    <w:multiLevelType w:val="multilevel"/>
    <w:tmpl w:val="795EAE8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07A4FE0"/>
    <w:multiLevelType w:val="hybridMultilevel"/>
    <w:tmpl w:val="3C6A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B71CF"/>
    <w:multiLevelType w:val="hybridMultilevel"/>
    <w:tmpl w:val="2F041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03"/>
    <w:rsid w:val="00081F5A"/>
    <w:rsid w:val="001B0E3E"/>
    <w:rsid w:val="002768D0"/>
    <w:rsid w:val="00310A39"/>
    <w:rsid w:val="00411159"/>
    <w:rsid w:val="00431675"/>
    <w:rsid w:val="004D62AE"/>
    <w:rsid w:val="005E53C7"/>
    <w:rsid w:val="006030B9"/>
    <w:rsid w:val="006B7FA6"/>
    <w:rsid w:val="00821F5E"/>
    <w:rsid w:val="00AC00B5"/>
    <w:rsid w:val="00AE0E03"/>
    <w:rsid w:val="00B60AA6"/>
    <w:rsid w:val="00D52801"/>
    <w:rsid w:val="00E36CA3"/>
    <w:rsid w:val="00F259DC"/>
    <w:rsid w:val="00F6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A0098"/>
  <w15:docId w15:val="{EE352A45-608D-4B2E-9175-4C3072BB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0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cindeks.ceon.rs/JournalDetails.aspx?issn=1820-49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16</cp:revision>
  <cp:lastPrinted>2008-06-10T11:57:00Z</cp:lastPrinted>
  <dcterms:created xsi:type="dcterms:W3CDTF">2021-10-28T09:13:00Z</dcterms:created>
  <dcterms:modified xsi:type="dcterms:W3CDTF">2026-07-07T08:02:00Z</dcterms:modified>
  <dc:language>en-US</dc:language>
</cp:coreProperties>
</file>